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1D" w:rsidRDefault="00953F1D"/>
    <w:p w:rsidR="00523E9D" w:rsidRDefault="00523E9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E21486" wp14:editId="4ACEAD95">
                <wp:extent cx="304800" cy="304800"/>
                <wp:effectExtent l="0" t="0" r="0" b="0"/>
                <wp:docPr id="2" name="AutoShape 2" descr="https://2.bp.blogspot.com/-PEnwduhF4WQ/Ws0TuwOmP7I/AAAAAAAABx0/keM7anrpy90TpzREscID5fKKhDJCnN_9ACLcBGAs/s1600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2.bp.blogspot.com/-PEnwduhF4WQ/Ws0TuwOmP7I/AAAAAAAABx0/keM7anrpy90TpzREscID5fKKhDJCnN_9ACLcBGAs/s1600/img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dqvTjFQMAADY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523E9D" w:rsidRDefault="00523E9D"/>
    <w:p w:rsidR="00523E9D" w:rsidRDefault="00523E9D">
      <w:r>
        <w:rPr>
          <w:noProof/>
          <w:lang w:eastAsia="ru-RU"/>
        </w:rPr>
        <w:drawing>
          <wp:inline distT="0" distB="0" distL="0" distR="0">
            <wp:extent cx="5940425" cy="4448088"/>
            <wp:effectExtent l="0" t="0" r="3175" b="0"/>
            <wp:docPr id="3" name="Рисунок 3" descr="C:\Users\User\Desktop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9D" w:rsidRDefault="00523E9D"/>
    <w:p w:rsidR="00523E9D" w:rsidRPr="00523E9D" w:rsidRDefault="00523E9D" w:rsidP="00523E9D">
      <w:pPr>
        <w:shd w:val="clear" w:color="auto" w:fill="FFFFFF"/>
        <w:spacing w:before="120" w:after="120" w:line="240" w:lineRule="auto"/>
        <w:ind w:firstLine="70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Народився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Близнець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селі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Володимирівка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"https://uk.wikipedia.org/wiki/%D0%9A%D0%BE%D0%BC%D0%BF%D0%B0%D0%BD%D1%96%D1%97%D0%B2%D1%81%D1%8C%D0%BA%D0%B8%D0%B9_%D1%80%D0%B0%D0%B9%D0%BE%D0%BD" \o "Компаніївський район" </w:instrTex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Компаніївського</w:t>
      </w:r>
      <w:proofErr w:type="spellEnd"/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району</w: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Одеської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області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селянській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родині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Оскільки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ід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час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німецької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окупації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свідоцтво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народження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хлопця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загубилося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то дату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появи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світ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визначила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приблизно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«в голодовку перед Пасхою» — 10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квітня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1933 року.</w:t>
      </w:r>
    </w:p>
    <w:p w:rsidR="00523E9D" w:rsidRPr="00523E9D" w:rsidRDefault="00523E9D" w:rsidP="00523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Близнець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дуже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яскраво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пам'ятав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геть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усе з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власного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дитинства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Численні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життєві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ситуації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спомини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ставали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йому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пригоді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при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написанні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книжок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За словами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дружини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«в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літературу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привела не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робота 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дитячих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видавництвах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й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враження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дитинства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покликання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душі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чистої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наївної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». </w:t>
      </w:r>
      <w:proofErr w:type="spellStart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ізніше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письменник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згадував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побачив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світ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далекі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імлисті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обрії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сиві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полинові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рівнини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. … Небо й степ —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оце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й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заповнило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душу, все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моє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життя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</w: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23E9D" w:rsidRPr="00523E9D" w:rsidRDefault="00523E9D" w:rsidP="00523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Близнеці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багатодітною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родиною селян-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колгоспників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</w:t>
      </w:r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іктор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четвертою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дитиною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Їх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батьки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спізналися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часи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громадянської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війни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батько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росіянин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українка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Замість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весільної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подорожі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молоде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подружжя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вирушило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Південний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фронт —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супроти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8" w:tooltip="Врангель Петро Миколайович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Врангеля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І уже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після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війни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батьки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оселилися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</w:t>
      </w:r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"https://uk.wikipedia.org/wiki/%D0%9A%D1%96%D1%80%D0%BE%D0%B2%D0%BE%D0%B3%D1%80%D0%B0%D0%B4%D1%89%D0%B8%D0%BD%D0%B0" \o "Кіровоградщина" </w:instrTex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</w:t>
      </w:r>
      <w:proofErr w:type="gramEnd"/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іровоградщині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й зажили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мирним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життям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плекаючи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свою родину.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Батько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найдорожча</w:t>
      </w:r>
      <w:proofErr w:type="spellEnd"/>
      <w:proofErr w:type="gram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</w:t>
      </w:r>
      <w:proofErr w:type="gram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ітькові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людина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працював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столяром,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умів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дуже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гарно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 все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розповідати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своїх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шістьох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дітей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«…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першою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книгою,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першою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школою,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відкривав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землю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батьків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…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як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причастя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святині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до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таїни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нашого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земного бога».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пильно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оберігала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своє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родинне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вогнище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зналася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звичаях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побуті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повчала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«не свисти </w:t>
      </w:r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хаті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не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гойдай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ногами, не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тарахкоти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ложками…»</w:t>
      </w:r>
    </w:p>
    <w:p w:rsidR="00523E9D" w:rsidRPr="00523E9D" w:rsidRDefault="00523E9D" w:rsidP="00523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Змалку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малий</w:t>
      </w:r>
      <w:proofErr w:type="spellEnd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ітько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тягнувся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книжки, до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хлопець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ішов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як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почалася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"https://uk.wikipedia.org/wiki/%D0%9D%D1%96%D0%BC%D0%B5%D1%86%D1%8C%D0%BA%D0%BE-%D1%80%D0%B0%D0%B4%D1%8F%D0%BD%D1%81%D1%8C%D0%BA%D0%B0_%D0%B2%D1%96%D0%B9%D0%BD%D0%B0" \o "Німецько-радянська війна" </w:instrTex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війна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довелось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пережити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голод, страх,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знущання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селі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виникла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ідпільна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організація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про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неї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і про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захмарене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війною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небо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письменник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розповість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уже з часом — у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своїй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першій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повісті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«Паруси над степом»</w: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тільки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-но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закінчилося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воєнне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лихоліття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хлопець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знову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поновив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навчання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Школа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тоді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без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книжок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зошитів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олівців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Пам'ята</w:t>
      </w:r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є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як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мама,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сільська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вчителька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фарбувала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крохмалем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газету і з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пам'яті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відтворювала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сторінку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букваря,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цілому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селі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збереглося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жодного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ввечері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газета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знову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фарбувалась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писалися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ній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літери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склади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23E9D" w:rsidRPr="00523E9D" w:rsidRDefault="00523E9D" w:rsidP="00523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Навчався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Близнець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спочатку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Володимирівці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потім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уже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школа в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сусідній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"https://uk.wikipedia.org/wiki/%D0%9F%D0%B5%D1%80%D1%88%D0%BE%D1%82%D1%80%D0%B0%D0%B2%D0%B5%D0%BD%D0%BA%D0%B0_(%D0%9A%D0%BE%D0%BC%D0%BF%D0%B0%D0%BD%D1%96%D1%97%D0%B2%D1%81%D1%8C%D0%BA%D0%B8%D0%B9_%D1%80%D0%B0%D0%B9%D0%BE%D0%BD)" \o "Першотравенка (Компаніївський район)" </w:instrTex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Першотравенці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старшокласником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у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"https://uk.wikipedia.org/wiki/%D0%9A%D0%BE%D0%BC%D0%BF%D0%B0%D0%BD%D1%96%D1%97%D0%B2%D0%BA%D0%B0" \o "Компаніївка" </w:instrTex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Компаніївській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середній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Вчився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старанно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багато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читав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потай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пописував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вірші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дуже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здібним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допитливим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учнем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школу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закінчив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із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золотою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медаллю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23E9D" w:rsidRPr="00523E9D" w:rsidRDefault="00523E9D" w:rsidP="00523E9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proofErr w:type="gramStart"/>
      <w:r w:rsidRPr="00523E9D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Молод</w:t>
      </w:r>
      <w:proofErr w:type="gramEnd"/>
      <w:r w:rsidRPr="00523E9D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і</w:t>
      </w:r>
      <w:proofErr w:type="spellEnd"/>
      <w:r w:rsidRPr="00523E9D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роки</w:t>
      </w:r>
      <w:r w:rsidRPr="00523E9D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.</w:t>
      </w:r>
    </w:p>
    <w:p w:rsidR="00523E9D" w:rsidRPr="00523E9D" w:rsidRDefault="00523E9D" w:rsidP="00523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закінченню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десятирічки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 </w:t>
      </w:r>
      <w:hyperlink r:id="rId9" w:tooltip="1952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1952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році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Близнець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подався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столиці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успішно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склав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іспити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факультет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журналістики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uk.wikipedia.org/wiki/%D0%9A%D0%B8%D1%97%D0%B2%D1%81%D1%8C%D0%BA%D0%B8%D0%B9_%D1%83%D0%BD%D1%96%D0%B2%D0%B5%D1%80%D1%81%D0%B8%D1%82%D0%B5%D1%82_%D1%96%D0%BC%D0%B5%D0%BD%D1%96_%D0%A2%D0%B0%D1%80%D0%B0%D1%81%D0%B0_%D0%A8%D0%B5%D0%B2%D1%87%D0%B5%D0%BD%D0%BA%D0%B0,_%D0%86%D0%BD%D1%81%D1%82%D0%B8%D1%82%D1%83%D1%82_%D0%B6%D1%83%D1%80%D0%BD%D0%B0%D0%BB%D1%96%D1%81%D1%82%D0%B8%D0%BA%D0%B8" \o "Київський університет імені Тараса Шевченка, Інститут журналістики" </w:instrText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Київського</w:t>
      </w:r>
      <w:proofErr w:type="spellEnd"/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університету</w:t>
      </w:r>
      <w:proofErr w:type="spellEnd"/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імені</w:t>
      </w:r>
      <w:proofErr w:type="spellEnd"/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Т. Г. </w:t>
      </w:r>
      <w:proofErr w:type="spellStart"/>
      <w:r w:rsidRPr="00523E9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Шевченка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однокурсниками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товаришами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0" w:tooltip="Симоненко Василь Андрійович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Симоненко Василь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М.Сом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" w:tooltip="Коломієць Тамара Панасівна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Тамара </w:t>
        </w:r>
        <w:proofErr w:type="spellStart"/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Коломієць</w:t>
        </w:r>
        <w:proofErr w:type="spellEnd"/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Ю.Ячейкін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інші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обдаровані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талановиті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люди, 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майбутньому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також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письменники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</w:p>
    <w:p w:rsidR="00523E9D" w:rsidRPr="00523E9D" w:rsidRDefault="00523E9D" w:rsidP="00523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ісля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закінчення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університету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 </w:t>
      </w:r>
      <w:hyperlink r:id="rId12" w:tooltip="1957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1957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році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Семенович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працював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фахом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різних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газетах та журналах.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Зокрема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кореспондентом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3" w:tooltip="Комсомольська правда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</w:t>
        </w:r>
        <w:proofErr w:type="spellStart"/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Комсомольскої</w:t>
        </w:r>
        <w:proofErr w:type="spellEnd"/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правди</w:t>
        </w:r>
        <w:proofErr w:type="spellEnd"/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»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завідувачем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відділу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газети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4" w:tooltip="Комсомольске знамя (ще не написана)" w:history="1">
        <w:r w:rsidRPr="00523E9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«Комсомольске знамя»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завідуючим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відділу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шкільного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життя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журналу </w:t>
      </w:r>
      <w:hyperlink r:id="rId15" w:tooltip="Піонерія (ще не написана)" w:history="1">
        <w:r w:rsidRPr="00523E9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«</w:t>
        </w:r>
        <w:proofErr w:type="spellStart"/>
        <w:proofErr w:type="gramStart"/>
        <w:r w:rsidRPr="00523E9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П</w:t>
        </w:r>
        <w:proofErr w:type="gramEnd"/>
        <w:r w:rsidRPr="00523E9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іонерія</w:t>
        </w:r>
        <w:proofErr w:type="spellEnd"/>
        <w:r w:rsidRPr="00523E9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»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proofErr w:type="spellStart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теперішній</w:t>
      </w:r>
      <w:proofErr w:type="spellEnd"/>
      <w:r w:rsidRPr="00523E9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</w:t>
      </w:r>
      <w:hyperlink r:id="rId16" w:tooltip="Однокласник (журнал)" w:history="1">
        <w:r w:rsidRPr="00523E9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«</w:t>
        </w:r>
        <w:proofErr w:type="spellStart"/>
        <w:r w:rsidRPr="00523E9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Однокласник</w:t>
        </w:r>
        <w:proofErr w:type="spellEnd"/>
        <w:r w:rsidRPr="00523E9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»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), заступником головного редактора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видавництва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7" w:tooltip="Молодь (видавництво)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«Молодь»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23E9D" w:rsidRPr="00523E9D" w:rsidRDefault="00523E9D" w:rsidP="00523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Перебування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творчому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інтелектуальному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середовищі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 робота редактором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видавництв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спонукала</w:t>
      </w:r>
      <w:proofErr w:type="spellEnd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іктора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Близнеця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творчих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спроб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дитинства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манила </w:t>
      </w:r>
      <w:proofErr w:type="spellStart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</w:t>
      </w:r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ітература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він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таки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наважився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спробувати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щось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самотужки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написати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стало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визначальним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подальшому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житті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Згодом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він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поклав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папі</w:t>
      </w:r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spellEnd"/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переживання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спомини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мрії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і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вийшла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нього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підбірка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оповідань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яка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більше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годилася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дитячої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аудиторії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Невдовзі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наважився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показати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свою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працю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комусь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із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знаних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авторів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ним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виявився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його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старший наставник та друг </w:t>
      </w:r>
      <w:hyperlink r:id="rId18" w:tooltip="Нестайко Всеволод Зіновійович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Всеволод </w:t>
        </w:r>
        <w:proofErr w:type="spellStart"/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Нестайко</w:t>
        </w:r>
        <w:proofErr w:type="spellEnd"/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071"/>
        <w:gridCol w:w="984"/>
      </w:tblGrid>
      <w:tr w:rsidR="00523E9D" w:rsidRPr="00523E9D" w:rsidTr="00523E9D">
        <w:trPr>
          <w:jc w:val="center"/>
        </w:trPr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3E9D" w:rsidRPr="00523E9D" w:rsidRDefault="00523E9D" w:rsidP="0052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6A2B1"/>
                <w:sz w:val="60"/>
                <w:szCs w:val="60"/>
                <w:lang w:eastAsia="ru-RU"/>
              </w:rPr>
            </w:pPr>
            <w:r w:rsidRPr="00523E9D">
              <w:rPr>
                <w:rFonts w:ascii="Times New Roman" w:eastAsia="Times New Roman" w:hAnsi="Times New Roman" w:cs="Times New Roman"/>
                <w:b/>
                <w:bCs/>
                <w:color w:val="86A2B1"/>
                <w:sz w:val="60"/>
                <w:szCs w:val="60"/>
                <w:lang w:eastAsia="ru-RU"/>
              </w:rPr>
              <w:t>«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23E9D" w:rsidRPr="00523E9D" w:rsidRDefault="00523E9D" w:rsidP="00523E9D">
            <w:pPr>
              <w:spacing w:after="24" w:line="240" w:lineRule="auto"/>
              <w:ind w:left="7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... І от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він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прийшов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середній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зрі</w:t>
            </w:r>
            <w:proofErr w:type="gram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присадкуватий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вишневими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очима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які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він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...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сором’язливо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одводив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убік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Поклав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мені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стіл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тоненький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рукопис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 І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одразу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ніяково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попрощався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й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пішов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 У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рукописі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було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всього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чотири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оповідання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 Але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він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даремно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соромився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Оповідання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були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по-справжньому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талановиті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св</w:t>
            </w:r>
            <w:proofErr w:type="gram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іжі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щирі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написані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соковитою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народною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мовою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 ...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Віктор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доніс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ще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к</w:t>
            </w:r>
            <w:proofErr w:type="gram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ілька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оповідань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. Так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склалася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його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перша книжка «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Ойойкове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гніздо</w:t>
            </w:r>
            <w:proofErr w:type="spellEnd"/>
            <w:r w:rsidRPr="00523E9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3E9D" w:rsidRPr="00523E9D" w:rsidRDefault="00523E9D" w:rsidP="00523E9D">
            <w:pPr>
              <w:spacing w:after="0" w:line="240" w:lineRule="auto"/>
              <w:ind w:left="384"/>
              <w:jc w:val="right"/>
              <w:rPr>
                <w:rFonts w:ascii="Times New Roman" w:eastAsia="Times New Roman" w:hAnsi="Times New Roman" w:cs="Times New Roman"/>
                <w:b/>
                <w:bCs/>
                <w:color w:val="86A2B1"/>
                <w:sz w:val="60"/>
                <w:szCs w:val="60"/>
                <w:lang w:eastAsia="ru-RU"/>
              </w:rPr>
            </w:pPr>
            <w:r w:rsidRPr="00523E9D">
              <w:rPr>
                <w:rFonts w:ascii="Times New Roman" w:eastAsia="Times New Roman" w:hAnsi="Times New Roman" w:cs="Times New Roman"/>
                <w:b/>
                <w:bCs/>
                <w:color w:val="86A2B1"/>
                <w:sz w:val="60"/>
                <w:szCs w:val="60"/>
                <w:lang w:eastAsia="ru-RU"/>
              </w:rPr>
              <w:t>»</w:t>
            </w:r>
          </w:p>
        </w:tc>
      </w:tr>
    </w:tbl>
    <w:p w:rsidR="00523E9D" w:rsidRPr="00523E9D" w:rsidRDefault="00523E9D" w:rsidP="00523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Отже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після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перших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публікацій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 </w:t>
      </w:r>
      <w:hyperlink r:id="rId19" w:tooltip="1959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1959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році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з'явилася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світ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і перша книжка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Близнеця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збірка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оповідань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Ойойкове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гніздо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вийшла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 </w:t>
      </w:r>
      <w:hyperlink r:id="rId20" w:tooltip="1963" w:history="1">
        <w:r w:rsidRPr="00523E9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1963</w:t>
        </w:r>
      </w:hyperlink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році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Так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українська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громадськість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дізналася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ім'я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Віктора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Близнеця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непересічного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таланту у </w:t>
      </w:r>
      <w:proofErr w:type="spellStart"/>
      <w:proofErr w:type="gram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</w:t>
      </w:r>
      <w:proofErr w:type="spellEnd"/>
      <w:proofErr w:type="gram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сузір'ї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українських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прозаїків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які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писали для </w:t>
      </w:r>
      <w:proofErr w:type="spellStart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дітей</w:t>
      </w:r>
      <w:proofErr w:type="spellEnd"/>
      <w:r w:rsidRPr="00523E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23E9D" w:rsidRDefault="00523E9D" w:rsidP="00523E9D">
      <w:pPr>
        <w:pStyle w:val="a5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Вихід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першої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збірки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надихнув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автора-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початківся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більші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творчі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звершення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Віктор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Семенович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замахнувся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значущий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об'ємний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твір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була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"https://uk.wikipedia.org/wiki/%D0%9F%D0%BE%D0%B2%D1%96%D1%81%D1%82%D1%8C" \o "Повість"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0B0080"/>
          <w:sz w:val="21"/>
          <w:szCs w:val="21"/>
        </w:rPr>
        <w:t>повість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споминів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«Паруси над степом»,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якій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відобразив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картини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минулого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: тут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були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змішані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яскравими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фарбами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події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hyperlink r:id="rId21" w:tooltip="2 Світова війна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2-ї </w:t>
        </w:r>
        <w:proofErr w:type="spellStart"/>
        <w:proofErr w:type="gramStart"/>
        <w:r>
          <w:rPr>
            <w:rStyle w:val="a6"/>
            <w:rFonts w:ascii="Arial" w:hAnsi="Arial" w:cs="Arial"/>
            <w:color w:val="0B0080"/>
            <w:sz w:val="21"/>
            <w:szCs w:val="21"/>
          </w:rPr>
          <w:t>св</w:t>
        </w:r>
        <w:proofErr w:type="gramEnd"/>
        <w:r>
          <w:rPr>
            <w:rStyle w:val="a6"/>
            <w:rFonts w:ascii="Arial" w:hAnsi="Arial" w:cs="Arial"/>
            <w:color w:val="0B0080"/>
            <w:sz w:val="21"/>
            <w:szCs w:val="21"/>
          </w:rPr>
          <w:t>ітової</w:t>
        </w:r>
        <w:proofErr w:type="spellEnd"/>
        <w:r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 </w:t>
        </w:r>
        <w:proofErr w:type="spellStart"/>
        <w:r>
          <w:rPr>
            <w:rStyle w:val="a6"/>
            <w:rFonts w:ascii="Arial" w:hAnsi="Arial" w:cs="Arial"/>
            <w:color w:val="0B0080"/>
            <w:sz w:val="21"/>
            <w:szCs w:val="21"/>
          </w:rPr>
          <w:t>війни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повоєнні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лихоліття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разом 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людськими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долями. 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наскрізним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елементом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головною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дійовою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особою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цієї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пові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ст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став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український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степ,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автору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вдалося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дуже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чітко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яскраво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змалювати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Компаніївський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степ,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табунчанське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роздолля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Козацька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могила і все степ та степ,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велична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чарівність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постає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перед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читачем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очима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спостережливого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п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ідлітка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Саме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митецький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засіб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зумовлений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акцентом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дитяче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св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ітосприйняття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довкілля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закарбовуєиться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читачеві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Водночас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письменник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вдається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розлогих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описів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невеличкими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пейзажними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поетичними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штрихами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ще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більше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акцентує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увагу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читача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красі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величі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hyperlink r:id="rId22" w:tooltip="Степ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степу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523E9D" w:rsidRDefault="00523E9D" w:rsidP="00523E9D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Близнець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був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дитячим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письменником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 природою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таланту: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умів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розглядати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проблему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початку»,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звертатися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найпершого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значення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слова 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метафори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відкривати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lastRenderedPageBreak/>
        <w:t>нове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давно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знайомому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Звідси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закономірна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цікавість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історії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народу в таких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творах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як «Паруси над степом» (1965), </w:t>
      </w:r>
      <w:hyperlink r:id="rId23" w:tooltip="Древляни" w:history="1">
        <w:r w:rsidRPr="00A5540A">
          <w:rPr>
            <w:color w:val="222222"/>
          </w:rPr>
          <w:t>«</w:t>
        </w:r>
        <w:proofErr w:type="spellStart"/>
        <w:r w:rsidRPr="00A5540A">
          <w:rPr>
            <w:color w:val="222222"/>
          </w:rPr>
          <w:t>Древляни</w:t>
        </w:r>
        <w:proofErr w:type="spellEnd"/>
        <w:r w:rsidRPr="00A5540A">
          <w:rPr>
            <w:color w:val="222222"/>
          </w:rPr>
          <w:t>»</w:t>
        </w:r>
      </w:hyperlink>
      <w:r>
        <w:rPr>
          <w:rFonts w:ascii="Arial" w:hAnsi="Arial" w:cs="Arial"/>
          <w:color w:val="222222"/>
          <w:sz w:val="21"/>
          <w:szCs w:val="21"/>
        </w:rPr>
        <w:t> (1968), «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П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ідземні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барикади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(1977),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Вибух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(1980).</w:t>
      </w:r>
    </w:p>
    <w:p w:rsidR="00523E9D" w:rsidRPr="00A5540A" w:rsidRDefault="00523E9D" w:rsidP="00A5540A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1968-й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коли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вийшли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друком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hyperlink r:id="rId24" w:tooltip="Древляни" w:history="1">
        <w:r w:rsidRPr="00A5540A">
          <w:rPr>
            <w:color w:val="222222"/>
          </w:rPr>
          <w:t>«</w:t>
        </w:r>
        <w:proofErr w:type="spellStart"/>
        <w:r w:rsidRPr="00A5540A">
          <w:rPr>
            <w:color w:val="222222"/>
          </w:rPr>
          <w:t>Древляни</w:t>
        </w:r>
        <w:proofErr w:type="spellEnd"/>
        <w:r w:rsidRPr="00A5540A">
          <w:rPr>
            <w:color w:val="222222"/>
          </w:rPr>
          <w:t>»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 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час перелому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бік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догматизму 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стагнації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всіх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сферах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розгортання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масштабної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боротьби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інтелігенції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всіх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виявів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свідомості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народу. Сама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назва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твору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св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ідчила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спробу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автора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протистояти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політиці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Персонажі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твору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якому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чимало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автобіографічного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 — предки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оповідача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кілька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поколенью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поліщуки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 w:rsidRPr="00A5540A">
        <w:rPr>
          <w:rFonts w:ascii="Arial" w:hAnsi="Arial" w:cs="Arial"/>
          <w:color w:val="222222"/>
          <w:sz w:val="21"/>
          <w:szCs w:val="21"/>
        </w:rPr>
        <w:t xml:space="preserve"> В.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Близнець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був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дитячим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письменником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за природою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свого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таланту: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він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умів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розглядати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проблему «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від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початку»,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звертатися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до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найпершого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значення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слова й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метафори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відкривати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A5540A">
        <w:rPr>
          <w:rFonts w:ascii="Arial" w:hAnsi="Arial" w:cs="Arial"/>
          <w:color w:val="222222"/>
          <w:sz w:val="21"/>
          <w:szCs w:val="21"/>
        </w:rPr>
        <w:t>нове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в</w:t>
      </w:r>
      <w:proofErr w:type="gramEnd"/>
      <w:r w:rsidRPr="00A5540A">
        <w:rPr>
          <w:rFonts w:ascii="Arial" w:hAnsi="Arial" w:cs="Arial"/>
          <w:color w:val="222222"/>
          <w:sz w:val="21"/>
          <w:szCs w:val="21"/>
        </w:rPr>
        <w:t xml:space="preserve"> давно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знайомому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Видав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низку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популярних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дитячих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творів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—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від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казок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оповідей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до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повістей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серед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яких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«Звук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павутинки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» (1969), «Женя і Синько» (1974) і «Земля </w:t>
      </w:r>
      <w:proofErr w:type="spellStart"/>
      <w:proofErr w:type="gramStart"/>
      <w:r w:rsidRPr="00A5540A">
        <w:rPr>
          <w:rFonts w:ascii="Arial" w:hAnsi="Arial" w:cs="Arial"/>
          <w:color w:val="222222"/>
          <w:sz w:val="21"/>
          <w:szCs w:val="21"/>
        </w:rPr>
        <w:t>св</w:t>
      </w:r>
      <w:proofErr w:type="gramEnd"/>
      <w:r w:rsidRPr="00A5540A">
        <w:rPr>
          <w:rFonts w:ascii="Arial" w:hAnsi="Arial" w:cs="Arial"/>
          <w:color w:val="222222"/>
          <w:sz w:val="21"/>
          <w:szCs w:val="21"/>
        </w:rPr>
        <w:t>ітлячків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>» (1979).</w:t>
      </w:r>
    </w:p>
    <w:p w:rsidR="00523E9D" w:rsidRPr="00A5540A" w:rsidRDefault="00523E9D" w:rsidP="00A5540A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Віктор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Близнець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практично не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мав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проблем з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виданням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своїх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творів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наскільки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це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було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взагалі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можливо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),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хоч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і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мусив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власноручно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нівечити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їх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шукати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компромісні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варіанти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Він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не </w:t>
      </w:r>
      <w:proofErr w:type="spellStart"/>
      <w:proofErr w:type="gramStart"/>
      <w:r w:rsidRPr="00A5540A">
        <w:rPr>
          <w:rFonts w:ascii="Arial" w:hAnsi="Arial" w:cs="Arial"/>
          <w:color w:val="222222"/>
          <w:sz w:val="21"/>
          <w:szCs w:val="21"/>
        </w:rPr>
        <w:t>м</w:t>
      </w:r>
      <w:proofErr w:type="gramEnd"/>
      <w:r w:rsidRPr="00A5540A">
        <w:rPr>
          <w:rFonts w:ascii="Arial" w:hAnsi="Arial" w:cs="Arial"/>
          <w:color w:val="222222"/>
          <w:sz w:val="21"/>
          <w:szCs w:val="21"/>
        </w:rPr>
        <w:t>іг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сам не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бачити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свого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таланту,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однак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за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такої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кількості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видань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страждав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від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невизнання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Можливо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цим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пояснюється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його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звернення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до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творів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для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дорослих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—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поява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суто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соцреалістичних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повістей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proofErr w:type="gramStart"/>
      <w:r w:rsidRPr="00A5540A">
        <w:rPr>
          <w:rFonts w:ascii="Arial" w:hAnsi="Arial" w:cs="Arial"/>
          <w:color w:val="222222"/>
          <w:sz w:val="21"/>
          <w:szCs w:val="21"/>
        </w:rPr>
        <w:t>П</w:t>
      </w:r>
      <w:proofErr w:type="gramEnd"/>
      <w:r w:rsidRPr="00A5540A">
        <w:rPr>
          <w:rFonts w:ascii="Arial" w:hAnsi="Arial" w:cs="Arial"/>
          <w:color w:val="222222"/>
          <w:sz w:val="21"/>
          <w:szCs w:val="21"/>
        </w:rPr>
        <w:t>ідземні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барикади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>» (1977), «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Вибух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>» (1980).</w:t>
      </w:r>
    </w:p>
    <w:p w:rsidR="00523E9D" w:rsidRPr="00A5540A" w:rsidRDefault="00523E9D" w:rsidP="00A5540A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Незадовго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до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своєї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смерт</w:t>
      </w:r>
      <w:proofErr w:type="gramStart"/>
      <w:r w:rsidRPr="00A5540A">
        <w:rPr>
          <w:rFonts w:ascii="Arial" w:hAnsi="Arial" w:cs="Arial"/>
          <w:color w:val="222222"/>
          <w:sz w:val="21"/>
          <w:szCs w:val="21"/>
        </w:rPr>
        <w:t>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 w:rsidRPr="00A5540A">
        <w:rPr>
          <w:rFonts w:ascii="Arial" w:hAnsi="Arial" w:cs="Arial"/>
          <w:color w:val="222222"/>
          <w:sz w:val="21"/>
          <w:szCs w:val="21"/>
        </w:rPr>
        <w:t>іктор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Семенович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переклав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сучасною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українською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мовою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літопис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Повість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минулих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літ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». У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видавництві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«Веселка» вона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вийшла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з гравюрами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знаного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художника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Георгія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Якутовича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>. </w:t>
      </w:r>
    </w:p>
    <w:p w:rsidR="00523E9D" w:rsidRPr="00A5540A" w:rsidRDefault="00523E9D" w:rsidP="00A5540A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A5540A">
        <w:rPr>
          <w:rFonts w:ascii="Arial" w:hAnsi="Arial" w:cs="Arial"/>
          <w:color w:val="222222"/>
          <w:sz w:val="21"/>
          <w:szCs w:val="21"/>
        </w:rPr>
        <w:t xml:space="preserve">Помер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письменник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2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квітня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1981 року.</w:t>
      </w:r>
    </w:p>
    <w:p w:rsidR="00523E9D" w:rsidRPr="00A5540A" w:rsidRDefault="00523E9D" w:rsidP="00A5540A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A5540A">
        <w:rPr>
          <w:rFonts w:ascii="Arial" w:hAnsi="Arial" w:cs="Arial"/>
          <w:color w:val="222222"/>
          <w:sz w:val="21"/>
          <w:szCs w:val="21"/>
        </w:rPr>
        <w:t>1988 року</w:t>
      </w:r>
      <w:proofErr w:type="gramStart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 w:rsidRPr="00A5540A">
        <w:rPr>
          <w:rFonts w:ascii="Arial" w:hAnsi="Arial" w:cs="Arial"/>
          <w:color w:val="222222"/>
          <w:sz w:val="21"/>
          <w:szCs w:val="21"/>
        </w:rPr>
        <w:t>іктору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Близнецю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посмертно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було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присвоєно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звання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лауреата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літературної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премії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імені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Лесі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Українки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, а 2003 року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Міжнародним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освітнім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фондом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імені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Яр</w:t>
      </w:r>
      <w:bookmarkStart w:id="0" w:name="_GoBack"/>
      <w:bookmarkEnd w:id="0"/>
      <w:r w:rsidRPr="00A5540A">
        <w:rPr>
          <w:rFonts w:ascii="Arial" w:hAnsi="Arial" w:cs="Arial"/>
          <w:color w:val="222222"/>
          <w:sz w:val="21"/>
          <w:szCs w:val="21"/>
        </w:rPr>
        <w:t xml:space="preserve">ослава Мудрого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започатковано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Літературну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премію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«Звук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павутинки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імені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Віктора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A5540A">
        <w:rPr>
          <w:rFonts w:ascii="Arial" w:hAnsi="Arial" w:cs="Arial"/>
          <w:color w:val="222222"/>
          <w:sz w:val="21"/>
          <w:szCs w:val="21"/>
        </w:rPr>
        <w:t>Близнеця</w:t>
      </w:r>
      <w:proofErr w:type="spellEnd"/>
      <w:r w:rsidRPr="00A5540A">
        <w:rPr>
          <w:rFonts w:ascii="Arial" w:hAnsi="Arial" w:cs="Arial"/>
          <w:color w:val="222222"/>
          <w:sz w:val="21"/>
          <w:szCs w:val="21"/>
        </w:rPr>
        <w:t>.</w:t>
      </w:r>
    </w:p>
    <w:p w:rsidR="00523E9D" w:rsidRDefault="00523E9D" w:rsidP="00523E9D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sectPr w:rsidR="005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54" w:rsidRDefault="00851454" w:rsidP="00523E9D">
      <w:pPr>
        <w:spacing w:after="0" w:line="240" w:lineRule="auto"/>
      </w:pPr>
      <w:r>
        <w:separator/>
      </w:r>
    </w:p>
  </w:endnote>
  <w:endnote w:type="continuationSeparator" w:id="0">
    <w:p w:rsidR="00851454" w:rsidRDefault="00851454" w:rsidP="0052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54" w:rsidRDefault="00851454" w:rsidP="00523E9D">
      <w:pPr>
        <w:spacing w:after="0" w:line="240" w:lineRule="auto"/>
      </w:pPr>
      <w:r>
        <w:separator/>
      </w:r>
    </w:p>
  </w:footnote>
  <w:footnote w:type="continuationSeparator" w:id="0">
    <w:p w:rsidR="00851454" w:rsidRDefault="00851454" w:rsidP="0052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FD"/>
    <w:rsid w:val="00523E9D"/>
    <w:rsid w:val="00662BFD"/>
    <w:rsid w:val="007E4789"/>
    <w:rsid w:val="00851454"/>
    <w:rsid w:val="00953F1D"/>
    <w:rsid w:val="00A5540A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3E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E9D"/>
  </w:style>
  <w:style w:type="paragraph" w:styleId="a9">
    <w:name w:val="footer"/>
    <w:basedOn w:val="a"/>
    <w:link w:val="aa"/>
    <w:uiPriority w:val="99"/>
    <w:unhideWhenUsed/>
    <w:rsid w:val="0052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3E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E9D"/>
  </w:style>
  <w:style w:type="paragraph" w:styleId="a9">
    <w:name w:val="footer"/>
    <w:basedOn w:val="a"/>
    <w:link w:val="aa"/>
    <w:uiPriority w:val="99"/>
    <w:unhideWhenUsed/>
    <w:rsid w:val="0052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80%D0%B0%D0%BD%D0%B3%D0%B5%D0%BB%D1%8C_%D0%9F%D0%B5%D1%82%D1%80%D0%BE_%D0%9C%D0%B8%D0%BA%D0%BE%D0%BB%D0%B0%D0%B9%D0%BE%D0%B2%D0%B8%D1%87" TargetMode="External"/><Relationship Id="rId13" Type="http://schemas.openxmlformats.org/officeDocument/2006/relationships/hyperlink" Target="https://uk.wikipedia.org/wiki/%D0%9A%D0%BE%D0%BC%D1%81%D0%BE%D0%BC%D0%BE%D0%BB%D1%8C%D1%81%D1%8C%D0%BA%D0%B0_%D0%BF%D1%80%D0%B0%D0%B2%D0%B4%D0%B0" TargetMode="External"/><Relationship Id="rId18" Type="http://schemas.openxmlformats.org/officeDocument/2006/relationships/hyperlink" Target="https://uk.wikipedia.org/wiki/%D0%9D%D0%B5%D1%81%D1%82%D0%B0%D0%B9%D0%BA%D0%BE_%D0%92%D1%81%D0%B5%D0%B2%D0%BE%D0%BB%D0%BE%D0%B4_%D0%97%D1%96%D0%BD%D0%BE%D0%B2%D1%96%D0%B9%D0%BE%D0%B2%D0%B8%D1%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2_%D0%A1%D0%B2%D1%96%D1%82%D0%BE%D0%B2%D0%B0_%D0%B2%D1%96%D0%B9%D0%BD%D0%B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k.wikipedia.org/wiki/1957" TargetMode="External"/><Relationship Id="rId17" Type="http://schemas.openxmlformats.org/officeDocument/2006/relationships/hyperlink" Target="https://uk.wikipedia.org/wiki/%D0%9C%D0%BE%D0%BB%D0%BE%D0%B4%D1%8C_(%D0%B2%D0%B8%D0%B4%D0%B0%D0%B2%D0%BD%D0%B8%D1%86%D1%82%D0%B2%D0%BE)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E%D0%B4%D0%BD%D0%BE%D0%BA%D0%BB%D0%B0%D1%81%D0%BD%D0%B8%D0%BA_(%D0%B6%D1%83%D1%80%D0%BD%D0%B0%D0%BB)" TargetMode="External"/><Relationship Id="rId20" Type="http://schemas.openxmlformats.org/officeDocument/2006/relationships/hyperlink" Target="https://uk.wikipedia.org/wiki/196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A%D0%BE%D0%BB%D0%BE%D0%BC%D1%96%D1%94%D1%86%D1%8C_%D0%A2%D0%B0%D0%BC%D0%B0%D1%80%D0%B0_%D0%9F%D0%B0%D0%BD%D0%B0%D1%81%D1%96%D0%B2%D0%BD%D0%B0" TargetMode="External"/><Relationship Id="rId24" Type="http://schemas.openxmlformats.org/officeDocument/2006/relationships/hyperlink" Target="https://uk.wikipedia.org/wiki/%D0%94%D1%80%D0%B5%D0%B2%D0%BB%D1%8F%D0%BD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/index.php?title=%D0%9F%D1%96%D0%BE%D0%BD%D0%B5%D1%80%D1%96%D1%8F&amp;action=edit&amp;redlink=1" TargetMode="External"/><Relationship Id="rId23" Type="http://schemas.openxmlformats.org/officeDocument/2006/relationships/hyperlink" Target="https://uk.wikipedia.org/wiki/%D0%94%D1%80%D0%B5%D0%B2%D0%BB%D1%8F%D0%BD%D0%B8" TargetMode="External"/><Relationship Id="rId10" Type="http://schemas.openxmlformats.org/officeDocument/2006/relationships/hyperlink" Target="https://uk.wikipedia.org/wiki/%D0%A1%D0%B8%D0%BC%D0%BE%D0%BD%D0%B5%D0%BD%D0%BA%D0%BE_%D0%92%D0%B0%D1%81%D0%B8%D0%BB%D1%8C_%D0%90%D0%BD%D0%B4%D1%80%D1%96%D0%B9%D0%BE%D0%B2%D0%B8%D1%87" TargetMode="External"/><Relationship Id="rId19" Type="http://schemas.openxmlformats.org/officeDocument/2006/relationships/hyperlink" Target="https://uk.wikipedia.org/wiki/1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52" TargetMode="External"/><Relationship Id="rId14" Type="http://schemas.openxmlformats.org/officeDocument/2006/relationships/hyperlink" Target="https://uk.wikipedia.org/w/index.php?title=%D0%9A%D0%BE%D0%BC%D1%81%D0%BE%D0%BC%D0%BE%D0%BB%D1%8C%D1%81%D0%BA%D0%B5_%D0%B7%D0%BD%D0%B0%D0%BC%D1%8F&amp;action=edit&amp;redlink=1" TargetMode="External"/><Relationship Id="rId22" Type="http://schemas.openxmlformats.org/officeDocument/2006/relationships/hyperlink" Target="https://uk.wikipedia.org/wiki/%D0%A1%D1%82%D0%B5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2020-04-20T10:56:00Z</dcterms:created>
  <dcterms:modified xsi:type="dcterms:W3CDTF">2020-04-21T08:20:00Z</dcterms:modified>
</cp:coreProperties>
</file>