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F" w:rsidRDefault="00B520EF" w:rsidP="00887BA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F4F4F"/>
          <w:sz w:val="26"/>
          <w:szCs w:val="26"/>
          <w:lang w:eastAsia="ru-RU"/>
        </w:rPr>
      </w:pPr>
    </w:p>
    <w:p w:rsidR="00B520EF" w:rsidRPr="00FD031F" w:rsidRDefault="00B520EF" w:rsidP="00887BA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F4F4F"/>
          <w:sz w:val="40"/>
          <w:szCs w:val="40"/>
          <w:lang w:eastAsia="ru-RU"/>
        </w:rPr>
      </w:pPr>
      <w:bookmarkStart w:id="0" w:name="_GoBack"/>
      <w:r w:rsidRPr="00FD031F">
        <w:rPr>
          <w:rFonts w:ascii="Times New Roman" w:hAnsi="Times New Roman"/>
          <w:color w:val="000000"/>
          <w:sz w:val="40"/>
          <w:szCs w:val="40"/>
          <w:lang w:val="uk-UA"/>
        </w:rPr>
        <w:t xml:space="preserve">7.05 - 132 роки від дня народження Дона </w:t>
      </w:r>
      <w:proofErr w:type="spellStart"/>
      <w:r w:rsidRPr="00FD031F">
        <w:rPr>
          <w:rFonts w:ascii="Times New Roman" w:hAnsi="Times New Roman"/>
          <w:color w:val="000000"/>
          <w:sz w:val="40"/>
          <w:szCs w:val="40"/>
          <w:lang w:val="uk-UA"/>
        </w:rPr>
        <w:t>Амінадо</w:t>
      </w:r>
      <w:proofErr w:type="spellEnd"/>
      <w:r w:rsidRPr="00FD031F">
        <w:rPr>
          <w:rFonts w:ascii="Times New Roman" w:hAnsi="Times New Roman"/>
          <w:color w:val="000000"/>
          <w:sz w:val="40"/>
          <w:szCs w:val="40"/>
          <w:lang w:val="uk-UA"/>
        </w:rPr>
        <w:t xml:space="preserve"> </w:t>
      </w:r>
      <w:bookmarkEnd w:id="0"/>
      <w:r w:rsidRPr="00FD031F">
        <w:rPr>
          <w:rFonts w:ascii="Times New Roman" w:hAnsi="Times New Roman"/>
          <w:color w:val="000000"/>
          <w:sz w:val="40"/>
          <w:szCs w:val="40"/>
          <w:lang w:val="uk-UA"/>
        </w:rPr>
        <w:t xml:space="preserve">(А. П. </w:t>
      </w:r>
      <w:proofErr w:type="spellStart"/>
      <w:r w:rsidRPr="00FD031F">
        <w:rPr>
          <w:rFonts w:ascii="Times New Roman" w:hAnsi="Times New Roman"/>
          <w:color w:val="000000"/>
          <w:sz w:val="40"/>
          <w:szCs w:val="40"/>
          <w:lang w:val="uk-UA"/>
        </w:rPr>
        <w:t>Шполянського</w:t>
      </w:r>
      <w:proofErr w:type="spellEnd"/>
    </w:p>
    <w:tbl>
      <w:tblPr>
        <w:tblW w:w="11715" w:type="dxa"/>
        <w:jc w:val="righ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8"/>
        <w:gridCol w:w="8997"/>
      </w:tblGrid>
      <w:tr w:rsidR="00887BAE" w:rsidRPr="00887BAE" w:rsidTr="00887BAE">
        <w:trPr>
          <w:tblCellSpacing w:w="15" w:type="dxa"/>
          <w:jc w:val="right"/>
        </w:trPr>
        <w:tc>
          <w:tcPr>
            <w:tcW w:w="0" w:type="auto"/>
            <w:hideMark/>
          </w:tcPr>
          <w:p w:rsidR="00887BAE" w:rsidRPr="00887BAE" w:rsidRDefault="00887BAE" w:rsidP="0088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5572"/>
                <w:sz w:val="20"/>
                <w:szCs w:val="20"/>
                <w:lang w:eastAsia="ru-RU"/>
              </w:rPr>
            </w:pPr>
            <w:r w:rsidRPr="00887BAE">
              <w:rPr>
                <w:rFonts w:ascii="Times New Roman" w:eastAsia="Times New Roman" w:hAnsi="Times New Roman" w:cs="Times New Roman"/>
                <w:color w:val="005572"/>
                <w:sz w:val="20"/>
                <w:szCs w:val="20"/>
                <w:lang w:eastAsia="ru-RU"/>
              </w:rPr>
              <w:t>                          </w:t>
            </w:r>
          </w:p>
        </w:tc>
        <w:tc>
          <w:tcPr>
            <w:tcW w:w="0" w:type="auto"/>
            <w:hideMark/>
          </w:tcPr>
          <w:p w:rsidR="00887BAE" w:rsidRPr="00887BAE" w:rsidRDefault="00887BAE" w:rsidP="0088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5572"/>
                <w:sz w:val="24"/>
                <w:szCs w:val="24"/>
                <w:lang w:eastAsia="ru-RU"/>
              </w:rPr>
            </w:pPr>
            <w:r w:rsidRPr="00887BAE">
              <w:rPr>
                <w:rFonts w:ascii="Times New Roman" w:eastAsia="Times New Roman" w:hAnsi="Times New Roman" w:cs="Times New Roman"/>
                <w:i/>
                <w:iCs/>
                <w:color w:val="005572"/>
                <w:sz w:val="24"/>
                <w:szCs w:val="24"/>
                <w:lang w:eastAsia="ru-RU"/>
              </w:rPr>
              <w:t>В безликий строй всех снова не построишь.</w:t>
            </w:r>
            <w:r w:rsidRPr="00887BAE">
              <w:rPr>
                <w:rFonts w:ascii="Times New Roman" w:eastAsia="Times New Roman" w:hAnsi="Times New Roman" w:cs="Times New Roman"/>
                <w:i/>
                <w:iCs/>
                <w:color w:val="005572"/>
                <w:sz w:val="24"/>
                <w:szCs w:val="24"/>
                <w:lang w:eastAsia="ru-RU"/>
              </w:rPr>
              <w:br/>
              <w:t>Сатира знает, как ей поступать.</w:t>
            </w:r>
            <w:r w:rsidRPr="00887BAE">
              <w:rPr>
                <w:rFonts w:ascii="Times New Roman" w:eastAsia="Times New Roman" w:hAnsi="Times New Roman" w:cs="Times New Roman"/>
                <w:i/>
                <w:iCs/>
                <w:color w:val="005572"/>
                <w:sz w:val="24"/>
                <w:szCs w:val="24"/>
                <w:lang w:eastAsia="ru-RU"/>
              </w:rPr>
              <w:br/>
              <w:t xml:space="preserve">Ну что, Шполянский </w:t>
            </w:r>
            <w:proofErr w:type="spellStart"/>
            <w:r w:rsidRPr="00887BAE">
              <w:rPr>
                <w:rFonts w:ascii="Times New Roman" w:eastAsia="Times New Roman" w:hAnsi="Times New Roman" w:cs="Times New Roman"/>
                <w:i/>
                <w:iCs/>
                <w:color w:val="005572"/>
                <w:sz w:val="24"/>
                <w:szCs w:val="24"/>
                <w:lang w:eastAsia="ru-RU"/>
              </w:rPr>
              <w:t>Аминад</w:t>
            </w:r>
            <w:proofErr w:type="spellEnd"/>
            <w:r w:rsidRPr="00887BAE">
              <w:rPr>
                <w:rFonts w:ascii="Times New Roman" w:eastAsia="Times New Roman" w:hAnsi="Times New Roman" w:cs="Times New Roman"/>
                <w:i/>
                <w:iCs/>
                <w:color w:val="005572"/>
                <w:sz w:val="24"/>
                <w:szCs w:val="24"/>
                <w:lang w:eastAsia="ru-RU"/>
              </w:rPr>
              <w:t xml:space="preserve"> Петрович?</w:t>
            </w:r>
            <w:r w:rsidRPr="00887BAE">
              <w:rPr>
                <w:rFonts w:ascii="Times New Roman" w:eastAsia="Times New Roman" w:hAnsi="Times New Roman" w:cs="Times New Roman"/>
                <w:i/>
                <w:iCs/>
                <w:color w:val="005572"/>
                <w:sz w:val="24"/>
                <w:szCs w:val="24"/>
                <w:lang w:eastAsia="ru-RU"/>
              </w:rPr>
              <w:br/>
              <w:t>С приездом. Вы на родине опять.</w:t>
            </w:r>
          </w:p>
          <w:p w:rsidR="00887BAE" w:rsidRPr="00887BAE" w:rsidRDefault="00887BAE" w:rsidP="0088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5572"/>
                <w:sz w:val="24"/>
                <w:szCs w:val="24"/>
                <w:lang w:eastAsia="ru-RU"/>
              </w:rPr>
            </w:pPr>
            <w:r w:rsidRPr="00887BAE">
              <w:rPr>
                <w:rFonts w:ascii="Tahoma" w:eastAsia="Times New Roman" w:hAnsi="Tahoma" w:cs="Tahoma"/>
                <w:b/>
                <w:bCs/>
                <w:i/>
                <w:iCs/>
                <w:color w:val="2F4F4F"/>
                <w:sz w:val="20"/>
                <w:szCs w:val="20"/>
                <w:lang w:eastAsia="ru-RU"/>
              </w:rPr>
              <w:t>Евгений Евтушенко</w:t>
            </w:r>
          </w:p>
        </w:tc>
      </w:tr>
    </w:tbl>
    <w:p w:rsid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</w:pPr>
      <w:r w:rsidRPr="00887BAE">
        <w:rPr>
          <w:rFonts w:ascii="Times New Roman" w:eastAsia="Times New Roman" w:hAnsi="Times New Roman" w:cs="Times New Roman"/>
          <w:noProof/>
          <w:color w:val="005572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4EEC44C3" wp14:editId="5916DB6F">
            <wp:simplePos x="0" y="0"/>
            <wp:positionH relativeFrom="column">
              <wp:posOffset>205105</wp:posOffset>
            </wp:positionH>
            <wp:positionV relativeFrom="line">
              <wp:posOffset>413385</wp:posOffset>
            </wp:positionV>
            <wp:extent cx="2085975" cy="2085975"/>
            <wp:effectExtent l="0" t="0" r="9525" b="9525"/>
            <wp:wrapSquare wrapText="bothSides"/>
            <wp:docPr id="1" name="Рисунок 1" descr="http://library.kr.ua/elib/bosko/advokaty/images/aminad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.kr.ua/elib/bosko/advokaty/images/aminad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</w:pPr>
    </w:p>
    <w:p w:rsidR="00887BAE" w:rsidRPr="00B520EF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Уродженець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один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найвидатніших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поетів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російської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еміграції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Петрович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Шполянський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(1888-1957)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увійшов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історію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літератури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ХХ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століття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звучним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промовистим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псевдонімом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-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перекладають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так: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лицар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дарує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дійсно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подарував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читачам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стільки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без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перебільшення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геніальних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творів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його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й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досі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„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відкривають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”.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Я ж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називаю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Дона-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одним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найвидатніших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найпереконливіших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адвокатів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Тим паче,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Петрович -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правознавець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фахом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ісля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закінчення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єлисаветградської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гімназії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штудіював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юриспруденцію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Одеському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Київському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університетах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Хто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ж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захистить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славне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м’я</w:t>
      </w:r>
      <w:proofErr w:type="spellEnd"/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як не вони -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його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видатні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уродженці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! Не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випадково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приміром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сучасна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російська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поетеса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Анна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Аркатова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яка народилась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Ризі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але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середню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школу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закінчила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нашому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мі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відзначає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: 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„Потом я, конечно, не упускала случая похвастаться, что жила на родине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А.Тарковского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и Дона-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Аминадо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”</w:t>
      </w: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Петрович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присвятив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десяток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ностальгійних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поезій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мемуарний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роман „Поезд на третьем пути” (1954), написаний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Парижі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незадовго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смерті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ідсумкова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книга,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сповнений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такої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щирої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любові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 „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малої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батьківщини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”, де минули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дитячі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й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гімназійні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роки,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рядки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зворушують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розчулююють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не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лише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нас,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земляків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письменника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Єлисаветградські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гімназія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, театр і цирк - про них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згадує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особливим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захватом. Ось,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приміром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одне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найяскравіших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театральних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вражень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: 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„...И когда опустился занавес, и театр, надсаживаясь до хрипоты, кричал неистовым голосом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?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«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Скарская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, па-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вта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-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рить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!..» мы все, сколько нас было в синих мундирах, с белыми кантами и о девяти 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lastRenderedPageBreak/>
        <w:t xml:space="preserve">серебряных пуговицах, протискались через толпу до самой авансцены и, в момент предельного пароксизма, запустили своими гимназическими фуражками прямо на сцену... И когда занавес опустился, бегом побежали за кулисы, чуть не опрокинув с ног стороживших входы билетеров, машинистов, пожарных и всех остальных друзей искусства. Восторженные, красные как раки, запыхавшиеся, смущённые, и счастливые, не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зная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куда девать проклятые руки, очутились мы на сцене.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Занавес под не умолкавший гром аплодисментов, поднялся еще раз и, замерев от страха и сознания непоправимого, на вытяжку перед Принцессой Грёзой, предстали мы вместе с выходившей на вызов всей труппой Гайдебурова пред лицом изумлённого зала, пред креслами полицеймейстера,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бранд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-майора, и главное, дежурного классного надзирателя, у которого от ужаса даже глаза вылезли на лоб.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А Принцесса Грёза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, ? 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должно быть успех тоже вскружил ей голову, ? одной рукой посылала воздушные поцелуи на галёрку, в бельэтаж и в бенуар, в другой прижимал к груди то букет белых гвоздик, с атласной лентой, то одну из наших злополучных фуражек, брошенных к ее божественным ногам!”.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ісля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прочитання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рядків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хіба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утримаєшся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спокуси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дізнатися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детальніше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про спектакль та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виконавицю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головної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ролі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?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Вдалося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відшукати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документальне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ідтвердженя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яка справила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таке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враження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єлисаветградську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публіку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згадує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постановку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надзвичайно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популярної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роки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’єси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французького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драматурга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Едмона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Ростана (1868-1918) „Принцесса Греза” (1895). Актриса, яка полонила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своєю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грою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серця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гімназистів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?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це</w:t>
      </w:r>
      <w:proofErr w:type="spellEnd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адія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Федорівна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Скарська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(1869-1958),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молодша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сестра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знаменитої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актриси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В.Ф.Коміссаржевської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дружина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соратниця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відомого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російського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актора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режисера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театрального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діяча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Павла Павловича Гайдебурова (1877-1960).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Згодом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заслужена артистка РРФСР (1927).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Батько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Павла Гайдебурова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був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відомим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літератором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видавцем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популярного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часопису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«Неделя».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гімназистом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хлопець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брав уроки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сценічної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майстерності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чудового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актора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друга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А.П.Чехова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- Павла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Свободі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</w:t>
      </w:r>
      <w:proofErr w:type="spellEnd"/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У 1896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вступив 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юридичний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факультет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Петербурзького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університету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поєднуючи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відвідування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лекцій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виступами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напівпрофесійних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спектаклях.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ісля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виключення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університету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за участь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студентських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демонстраціях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Гайдебуров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присвячує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себе театру. У 1899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вперше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вийшов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професійну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сцену. У 1901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Павло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Гайдебуров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своєю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дружиною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Н.Ф.Скарскою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створив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власну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драматичну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трупу,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першою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постановкою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стала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’єса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«Дядя Ваня» Чехова. Трупа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грала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Зимовому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Кузьмицького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20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вересня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1901 року по 24 лютого 1902 року. За час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перебування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Гайдебуров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зіграв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87 спектаклях. 21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грудня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1901 року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бенефіс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Н.Ф.Скарської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відбулася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прем’єра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спектакля „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Ганнеле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” за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’єсою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Г.Гауптмана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(друга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Росії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після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постановки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Суворіна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Петербурзі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Збереглися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фотографії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подружжя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Скарська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ролі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Катерини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lastRenderedPageBreak/>
        <w:t>„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Грозі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”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Островського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зроблені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1902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знімку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Гайдебурові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Скарській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подобалось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працювати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у свою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чергу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місцеві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театрали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тепло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приймали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їхні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постановки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х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якби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не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жадібність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власника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театру,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зажадав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надзвичайно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велику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суму за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оренду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трупа Гайдебурова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залишилась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би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місто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мало б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власний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стаціонарний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театр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1901-1902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У 1903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подружжя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організувало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Загальнодоступний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театр при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Ліговському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Народному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Домі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а в 1905-у 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його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основі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- Перший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пересувний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драматичний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театр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проіснував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 1928р.). Коли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відзначалось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10-річчя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цього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театру, К.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Станіславський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писав Гайдебурову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Скарській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: «Давно любуюсь вашей прекрасной деятельностью. Хочется 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высказать самые добрые чувства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любви, уважения и преклонения перед вашим прекрасным артистическим трудом».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Згодом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Гайдебуров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виступав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Ярославському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Московському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Камерному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(1944-1950),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Сімферопольському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драматичному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імені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Є.Вахтангова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(1952-1960).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Загалом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зіграв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понад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500 ролей,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здійснив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близько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300 постановок.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- лауреат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ержавної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премії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СРСР (1952).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Народний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артист РРФСР (1940). Автор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спогадів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спільно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дружиною) „На сцене и в жизни”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окрема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глава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присвячена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книзі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Павел Павлович Гайдебуров „Литературное наследие” (1977).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Так,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немов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було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вчора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а не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івстоліття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тому,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змальовує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одне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театральне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потрясння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пережите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: 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„...Никакая Сарра Бернар не могла её заменить и с ней сравниться, - Вера Леонидовна Юренева. Особенно в эпоху увлечения Пшибышевским,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Шницлером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, и канувшим в вечность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Жулавским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...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И когда на сцену, в белой тунике, выходила Психея, Юренева, и молитвенно складывала руки на груди, - в те годы это был классический приём, которым выражалось и подчёркивалось целомудрие, - глаза были устремлены к небу, с которого, по недосмотру машиниста, спускались оскорбительные веревки, - и навстречу Психее, из глубины полотняных декораций, колыхавшихся от тяжеловесной походки легкокрылого Эроса, шёл, тяжело дыша, сорокалетний первый любовник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... Ну, тут, провинция не выдерживала! Стоном стонал пятиярусный, до отказу переполненный театр. Восторг не знал границ, умилённое восхищение не имело пределов. А самое изумительное заключалось в том, что подавляющее большинство потрясённых зрителей, девяносто девять на сто, и понятия не имели ни об Эросе, ни о Психее, ни о символах, ни о мифах.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Но так велика была потребность в музыке непонятных слов, пламени театральных треножников, во всех этих бесконечных перевоплощениях Психеи, которая так ни на миг и не поколебала веры в свою первозданную девственность, так хотелось этой самой творимой легенды, что эх! хоть раз в жизни, но красиво!.. - бис! бис! бис! браво, Психея! браво, Юренева! занавес! занавес! еще раз занавес!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И, надрывая лёгкие, в умилении, в исступлении, в изнеможении, отдавала уездная, 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lastRenderedPageBreak/>
        <w:t>честная, настоящая публика свою неумеренную дань святому искусству”.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Декілька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слів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про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актрису.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Леонідівна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Юренєва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справжнє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ізвище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Шадурська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 (1876-1962)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народилася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Москві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У 1902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закінчила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драматичні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курси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при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Александринському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Петербурзі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навчалася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майстерні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чудового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актора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педагога,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нашого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земляка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народився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Новомиргороді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Володимира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Миколайовича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Давидова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(1849-1925) (на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знімку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). Сезон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Юренєва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відіграла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Александринському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потім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поїхала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пров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інцію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успіхом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виступала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Києві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Одесі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інших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містах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 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Саме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у 1904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актриса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зіграла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Бронку в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’єсі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Пшибишевского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«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Сніг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», яка принесла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їй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популярність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.</w:t>
      </w: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 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подальшому</w:t>
      </w:r>
      <w:proofErr w:type="spellEnd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Леонідівна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служила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київському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театрі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"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Соловцов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" (1906-1919), з 1920 року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грала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театрах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Москви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Ленінграда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1914 року часто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знімалась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кіно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Заслужена артистка РРФСР (1935). Автор книг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мемуарів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: «Женщины театра» (1923), «Актрисы» (1925), «Записки актрисы» (1946).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Не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менш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колоритно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змальовує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відвідини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єлисаветградського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цирку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ісля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випусних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екзаменів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: 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„...Гуртом пошли в цирк братьев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Труцци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на Базарной площади, и весь вечер до хрипоты и остервенения опять кричали «бис!», надрывались и неистовствовали. Всё было нам по душе, всё было дорого и мило! И деревянные скамьи, обитые красным кумачом; и колыхавшийся над головами брезентовый купол, как выражались аборигены; и спускавшиеся с купола канаты, проволоки, качели и трапеции; и знаменитый духовой оркестр под управлением маэстро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Фихтельбойма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, тонко знавшего свое дело - и что кому, и в каком темпе: Ивану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Поддубному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, борцу и атлету - марш «Под двуглавым орлом»! для дрессированных моржей - меланхолический вальс «Невозвратное время»; а для выхода клоунов Бима и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Бома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- галоп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Контского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«Пробуждение льва»... Ах, да разве это всё?!.. А высшая школа верховой езды на неоседланных лошадях, под управлением директора цирка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Энрико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Труцци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?!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Когда на арену выходил, сверкая глазами, зубами, усами в фиксатуаре, весь в манишках, в манжетах, с развевающимися фалдами фрака, с хризантемой в петлице, с хлыстом в одной руке, с цилиндром в другой, такой красоты и стройности матовый итальянец, что весь цирк сверху и донизу дрожал от аплодисментов, а директор всё кланялся, кланялся, и кланялся, а шесть вороных коней в белых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лайковых уздечках и высоких страусовых эгретах, повинуясь едва приподнятому хлысту и магнетическому взору, показывали весь свой классический репертуар, подымались на дыбы, опускались на колени, кланялись влево, кланялись вправо, танцевали бальный чардаш под музыку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Фительбойма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, и в заключение мчались в ряд всей шестеркой, а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Энрико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Труцци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вскакивал по очереди то на один, то на другой сытый лоснящийся круп, и, не уставая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, посылал воздушные поцелуи, </w:t>
      </w:r>
      <w:proofErr w:type="gram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и</w:t>
      </w:r>
      <w:proofErr w:type="gram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 xml:space="preserve"> разумеется стоном стонал весь цирк - юнкера, питомцы </w:t>
      </w:r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lastRenderedPageBreak/>
        <w:t xml:space="preserve">кавалерийского училища; помещики, гимназисты, коннозаводчики; полковые дамы - красавицы прошлого века; и молодцеватые парни в картузах набекрень, рабочие литейного завода </w:t>
      </w:r>
      <w:proofErr w:type="spellStart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Эльворти</w:t>
      </w:r>
      <w:proofErr w:type="spellEnd"/>
      <w:r w:rsidRPr="00887BAE">
        <w:rPr>
          <w:rFonts w:ascii="Times New Roman" w:eastAsia="Times New Roman" w:hAnsi="Times New Roman" w:cs="Times New Roman"/>
          <w:b/>
          <w:bCs/>
          <w:color w:val="2F4F4F"/>
          <w:sz w:val="28"/>
          <w:szCs w:val="28"/>
          <w:lang w:eastAsia="ru-RU"/>
        </w:rPr>
        <w:t>”.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Інтернеті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мені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вдалася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знайти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дуже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цікаву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інформацію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про цирк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Виявляється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Енріко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(1870-1939) (на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знімку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бачив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-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представник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знаменитої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династії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батько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три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брати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сестра), яка у 1880 переселилась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Італіії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Росію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заснувала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св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славнозвісний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цирк.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Енріко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був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неперевершеним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вершником,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кінним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жонглером (першим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історії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циркових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),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дресирувальником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коней,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ібретистом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 композитором.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запровадив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цирку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змішаний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оркестр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струнних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духових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інструментів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Виконував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пантомімах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головні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ролі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Спочатку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виступав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батьком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братами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час гастролей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Україні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1892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поставили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пантоміму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„Тарас Бульба” за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повістю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М. Гоголя.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Режисером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спектаклю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був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Енріко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же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виконував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роль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Андрія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(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батько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Максимі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іано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брат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Жижетто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-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відповідно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Тараса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Бульби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і Остапа).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Режисеру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вдалося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максимально точно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передати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національний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колорит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пові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реконструювати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змальовані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Гоголем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козацькі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звичаї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побут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костюми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;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представити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яскраві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повнокровні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образи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На початку 1900-х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власну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антрепризу, яка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майже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постійно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виступала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В 1898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циркову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трупу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Енріко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був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запрошений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легендарний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борець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Іван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іддубний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Про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свої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незабутні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враження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вистав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цирку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згадувала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також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Клавдія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Флоровська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інші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видатні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уродженці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міста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 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знімку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: картина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кіровоградського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художника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Андрія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Ліпатова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„Цирк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Труцці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Єлисаветграді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”.</w:t>
      </w:r>
    </w:p>
    <w:p w:rsidR="00887BAE" w:rsidRPr="00887BAE" w:rsidRDefault="00887BAE" w:rsidP="0088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...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Спочатку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Петровича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сприймали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як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блискучого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сатирика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гумориста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неперевершеного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майстра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афоризму,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потім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виявилось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блискучий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лірик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ще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й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мемуарист. А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нещодавно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Євген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Євтушенко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укладаючи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антологію</w:t>
      </w:r>
      <w:proofErr w:type="spellEnd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„Д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есять веков русской поэзии”,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виявив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такі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неймовірні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вірші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Дона-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створені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90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років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тому,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що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назвав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нашого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земляка „ясновидящим пророком”. У 1920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році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Дон-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Амінадо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написав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вірш</w:t>
      </w:r>
      <w:proofErr w:type="spellEnd"/>
      <w:proofErr w:type="gram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„П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ро белого бычка», в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якому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передбачив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...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розпад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СРСР і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наступні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 xml:space="preserve"> 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події</w:t>
      </w:r>
      <w:proofErr w:type="spellEnd"/>
      <w:r w:rsidRPr="00887BAE">
        <w:rPr>
          <w:rFonts w:ascii="Times New Roman" w:eastAsia="Times New Roman" w:hAnsi="Times New Roman" w:cs="Times New Roman"/>
          <w:color w:val="005572"/>
          <w:sz w:val="28"/>
          <w:szCs w:val="28"/>
          <w:lang w:eastAsia="ru-RU"/>
        </w:rPr>
        <w:t>:</w:t>
      </w:r>
    </w:p>
    <w:p w:rsidR="00887BAE" w:rsidRPr="00887BAE" w:rsidRDefault="00887BAE" w:rsidP="00B52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</w:pPr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t>...О, Господи, ты только вездесущ</w:t>
      </w:r>
      <w:proofErr w:type="gramStart"/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И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t xml:space="preserve"> волен надо всем преображеньем,</w:t>
      </w:r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Но чую: вновь от беловежских пущ</w:t>
      </w:r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Пойдет начало с новым продолженьем.</w:t>
      </w:r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И вкруг оси опишет полный круг</w:t>
      </w:r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История, бездарная, как бублик,</w:t>
      </w:r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И вновь по линии Вапнярка-</w:t>
      </w:r>
      <w:proofErr w:type="spellStart"/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t>Кременчук</w:t>
      </w:r>
      <w:proofErr w:type="spellEnd"/>
      <w:proofErr w:type="gramStart"/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br/>
        <w:t>В</w:t>
      </w:r>
      <w:proofErr w:type="gramEnd"/>
      <w:r w:rsidRPr="00887BAE">
        <w:rPr>
          <w:rFonts w:ascii="Times New Roman" w:eastAsia="Times New Roman" w:hAnsi="Times New Roman" w:cs="Times New Roman"/>
          <w:color w:val="005572"/>
          <w:sz w:val="24"/>
          <w:szCs w:val="24"/>
          <w:lang w:eastAsia="ru-RU"/>
        </w:rPr>
        <w:t>озникнет до семнадцати республик…</w:t>
      </w:r>
    </w:p>
    <w:sectPr w:rsidR="00887BAE" w:rsidRPr="0088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42"/>
    <w:rsid w:val="00887BAE"/>
    <w:rsid w:val="00914A42"/>
    <w:rsid w:val="00B520EF"/>
    <w:rsid w:val="00ED6628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2020-05-08T10:18:00Z</dcterms:created>
  <dcterms:modified xsi:type="dcterms:W3CDTF">2020-05-08T10:30:00Z</dcterms:modified>
</cp:coreProperties>
</file>